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Regular" w:hAnsi="Times New Roman Regular" w:eastAsia="方正仿宋_GB2312" w:cs="Times New Roman Regular"/>
          <w:sz w:val="36"/>
          <w:szCs w:val="36"/>
        </w:rPr>
      </w:pPr>
    </w:p>
    <w:p>
      <w:pPr>
        <w:jc w:val="center"/>
        <w:rPr>
          <w:rFonts w:ascii="Times New Roman Regular" w:hAnsi="Times New Roman Regular" w:eastAsia="方正小标宋_GBK" w:cs="Times New Roman Regular"/>
          <w:sz w:val="36"/>
          <w:szCs w:val="36"/>
        </w:rPr>
      </w:pPr>
      <w:r>
        <w:rPr>
          <w:rFonts w:ascii="Times New Roman Regular" w:hAnsi="Times New Roman Regular" w:eastAsia="方正小标宋_GBK" w:cs="Times New Roman Regular"/>
          <w:sz w:val="36"/>
          <w:szCs w:val="36"/>
        </w:rPr>
        <w:t>中国排球协会</w:t>
      </w:r>
      <w:r>
        <w:rPr>
          <w:rFonts w:ascii="Times New Roman Regular" w:hAnsi="Times New Roman Regular" w:eastAsia="方正小标宋_GBK" w:cs="Times New Roman Regular"/>
          <w:sz w:val="36"/>
          <w:szCs w:val="36"/>
          <w:lang w:eastAsia="zh-Hans"/>
        </w:rPr>
        <w:t>青少年排球</w:t>
      </w:r>
      <w:r>
        <w:rPr>
          <w:rFonts w:ascii="Times New Roman Regular" w:hAnsi="Times New Roman Regular" w:eastAsia="方正小标宋_GBK" w:cs="Times New Roman Regular"/>
          <w:sz w:val="36"/>
          <w:szCs w:val="36"/>
        </w:rPr>
        <w:t>办赛指南</w:t>
      </w:r>
    </w:p>
    <w:p>
      <w:pPr>
        <w:jc w:val="center"/>
        <w:rPr>
          <w:rFonts w:ascii="Times New Roman Regular" w:hAnsi="Times New Roman Regular" w:eastAsia="方正仿宋_GB2312" w:cs="Times New Roman Regular"/>
          <w:sz w:val="36"/>
          <w:szCs w:val="36"/>
        </w:rPr>
      </w:pPr>
    </w:p>
    <w:p>
      <w:pPr>
        <w:jc w:val="center"/>
        <w:rPr>
          <w:rFonts w:ascii="Times New Roman Regular" w:hAnsi="Times New Roman Regular" w:eastAsia="方正仿宋_GB2312" w:cs="Times New Roman Regular"/>
          <w:sz w:val="36"/>
          <w:szCs w:val="36"/>
        </w:rPr>
      </w:pPr>
    </w:p>
    <w:p>
      <w:pPr>
        <w:jc w:val="center"/>
        <w:rPr>
          <w:rFonts w:ascii="Times New Roman Regular" w:hAnsi="Times New Roman Regular" w:eastAsia="方正大黑简体" w:cs="Times New Roman Regular"/>
          <w:b/>
          <w:bCs/>
          <w:sz w:val="32"/>
          <w:szCs w:val="32"/>
        </w:rPr>
      </w:pPr>
      <w:r>
        <w:rPr>
          <w:rFonts w:ascii="Times New Roman Regular" w:hAnsi="Times New Roman Regular" w:eastAsia="方正大黑简体" w:cs="Times New Roman Regular"/>
          <w:b/>
          <w:bCs/>
          <w:sz w:val="32"/>
          <w:szCs w:val="32"/>
        </w:rPr>
        <w:t>前    言</w:t>
      </w:r>
    </w:p>
    <w:p>
      <w:pPr>
        <w:jc w:val="center"/>
        <w:rPr>
          <w:rFonts w:ascii="Times New Roman Regular" w:hAnsi="Times New Roman Regular" w:eastAsia="方正仿宋_GB2312" w:cs="Times New Roman Regular"/>
          <w:sz w:val="32"/>
          <w:szCs w:val="32"/>
        </w:rPr>
      </w:pPr>
    </w:p>
    <w:p>
      <w:pPr>
        <w:ind w:firstLine="640" w:firstLineChars="200"/>
        <w:jc w:val="both"/>
        <w:rPr>
          <w:rFonts w:ascii="Times New Roman Regular" w:hAnsi="Times New Roman Regular" w:eastAsia="方正仿宋_GB2312" w:cs="Times New Roman Regular"/>
          <w:sz w:val="32"/>
          <w:szCs w:val="32"/>
          <w:lang w:eastAsia="zh-Hans"/>
        </w:rPr>
      </w:pPr>
      <w:r>
        <w:rPr>
          <w:rFonts w:ascii="Times New Roman Regular" w:hAnsi="Times New Roman Regular" w:eastAsia="方正仿宋_GB2312" w:cs="Times New Roman Regular"/>
          <w:sz w:val="32"/>
          <w:szCs w:val="32"/>
          <w:lang w:eastAsia="zh-Hans"/>
        </w:rPr>
        <w:t>排球运动是当今在世界广泛开展兼具竞技性和娱乐性的体育运动项目之一，国际排球联合会正致力于将排球运动打造成为“世界第一家庭娱乐体育项目”，经常从事该项运动，既能培养团结协作的团队精神，又能发展个人速度、力量、协调和弹跳等身体素质，深受人们特别是广大青少年的喜爱。</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排球</w:t>
      </w:r>
      <w:r>
        <w:rPr>
          <w:rFonts w:ascii="Times New Roman Regular" w:hAnsi="Times New Roman Regular" w:eastAsia="方正仿宋_GB2312" w:cs="Times New Roman Regular"/>
          <w:sz w:val="32"/>
          <w:szCs w:val="32"/>
          <w:lang w:eastAsia="zh-Hans"/>
        </w:rPr>
        <w:t>运动</w:t>
      </w:r>
      <w:r>
        <w:rPr>
          <w:rFonts w:ascii="Times New Roman Regular" w:hAnsi="Times New Roman Regular" w:eastAsia="方正仿宋_GB2312" w:cs="Times New Roman Regular"/>
          <w:sz w:val="32"/>
          <w:szCs w:val="32"/>
        </w:rPr>
        <w:t>在我国有着广泛的群众基础和较高的竞技水平，特别是中国女子排球队，曾多次凭借高超的球技和坚强的意志获得洲际和世界重大比赛的冠军，其“祖国至上、团结协作、顽强拼搏、永不言败”的女排精神，也激励了一代代国人在不同岗位顽强拼搏、团结奋进、为国争光。</w:t>
      </w:r>
      <w:r>
        <w:rPr>
          <w:rFonts w:ascii="Times New Roman Regular" w:hAnsi="Times New Roman Regular" w:eastAsia="方正仿宋_GB2312" w:cs="Times New Roman Regular"/>
          <w:sz w:val="32"/>
          <w:szCs w:val="32"/>
          <w:lang w:eastAsia="zh-Hans"/>
        </w:rPr>
        <w:t>我国青少年排球在国际舞台上也曾获得过骄人的成绩，女排世青赛冠军、男排世青赛第三名等等。</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竞赛是体育的基本属性，</w:t>
      </w:r>
      <w:r>
        <w:rPr>
          <w:rFonts w:ascii="Times New Roman Regular" w:hAnsi="Times New Roman Regular" w:eastAsia="方正仿宋_GB2312" w:cs="Times New Roman Regular"/>
          <w:sz w:val="32"/>
          <w:szCs w:val="32"/>
          <w:lang w:eastAsia="zh-Hans"/>
        </w:rPr>
        <w:t>是展现体育运动魅力的舞台，</w:t>
      </w:r>
      <w:r>
        <w:rPr>
          <w:rFonts w:ascii="Times New Roman Regular" w:hAnsi="Times New Roman Regular" w:eastAsia="方正仿宋_GB2312" w:cs="Times New Roman Regular"/>
          <w:sz w:val="32"/>
          <w:szCs w:val="32"/>
        </w:rPr>
        <w:t>排球也不例外。正规的竞赛活动包括组织编排、规则裁判、场地器材和排球参赛必备知识等诸多方面，本</w:t>
      </w:r>
      <w:r>
        <w:rPr>
          <w:rFonts w:ascii="Times New Roman Regular" w:hAnsi="Times New Roman Regular" w:eastAsia="方正仿宋_GB2312" w:cs="Times New Roman Regular"/>
          <w:sz w:val="32"/>
          <w:szCs w:val="32"/>
          <w:lang w:eastAsia="zh-Hans"/>
        </w:rPr>
        <w:t>青少年排球赛事</w:t>
      </w:r>
      <w:r>
        <w:rPr>
          <w:rFonts w:ascii="Times New Roman Regular" w:hAnsi="Times New Roman Regular" w:eastAsia="方正仿宋_GB2312" w:cs="Times New Roman Regular"/>
          <w:sz w:val="32"/>
          <w:szCs w:val="32"/>
        </w:rPr>
        <w:t>指南将对上述各方面要素予以说明和陈述，以期在规范有序和公平原则基础上，组织与实施参与者之间的竞技较量，并在激烈精彩对抗的同时，起到运动本身交流、宣传、鼓励、团结和推广的多重功效与作用。</w:t>
      </w:r>
    </w:p>
    <w:p>
      <w:pPr>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lang w:eastAsia="zh-Hans"/>
        </w:rPr>
        <w:t>一、</w:t>
      </w:r>
      <w:r>
        <w:rPr>
          <w:rFonts w:ascii="Times New Roman Regular" w:hAnsi="Times New Roman Regular" w:eastAsia="方正仿宋_GB2312" w:cs="Times New Roman Regular"/>
          <w:b/>
          <w:bCs/>
          <w:sz w:val="32"/>
          <w:szCs w:val="32"/>
        </w:rPr>
        <w:t>比赛种类</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lang w:eastAsia="zh-Hans"/>
        </w:rPr>
        <w:t>青少年</w:t>
      </w:r>
      <w:r>
        <w:rPr>
          <w:rFonts w:ascii="Times New Roman Regular" w:hAnsi="Times New Roman Regular" w:eastAsia="方正仿宋_GB2312" w:cs="Times New Roman Regular"/>
          <w:sz w:val="32"/>
          <w:szCs w:val="32"/>
        </w:rPr>
        <w:t>排球竞赛是各种不同性质和规模排球比赛的总称，一般可分为正式与非正式两类，正式的比赛有：综合性运动会的</w:t>
      </w:r>
      <w:r>
        <w:rPr>
          <w:rFonts w:ascii="Times New Roman Regular" w:hAnsi="Times New Roman Regular" w:eastAsia="方正仿宋_GB2312" w:cs="Times New Roman Regular"/>
          <w:sz w:val="32"/>
          <w:szCs w:val="32"/>
          <w:lang w:eastAsia="zh-Hans"/>
        </w:rPr>
        <w:t>青少年</w:t>
      </w:r>
      <w:r>
        <w:rPr>
          <w:rFonts w:ascii="Times New Roman Regular" w:hAnsi="Times New Roman Regular" w:eastAsia="方正仿宋_GB2312" w:cs="Times New Roman Regular"/>
          <w:sz w:val="32"/>
          <w:szCs w:val="32"/>
        </w:rPr>
        <w:t>单项比赛、</w:t>
      </w:r>
      <w:r>
        <w:rPr>
          <w:rFonts w:ascii="Times New Roman Regular" w:hAnsi="Times New Roman Regular" w:eastAsia="方正仿宋_GB2312" w:cs="Times New Roman Regular"/>
          <w:sz w:val="32"/>
          <w:szCs w:val="32"/>
          <w:lang w:eastAsia="zh-Hans"/>
        </w:rPr>
        <w:t>青少年</w:t>
      </w:r>
      <w:r>
        <w:rPr>
          <w:rFonts w:ascii="Times New Roman Regular" w:hAnsi="Times New Roman Regular" w:eastAsia="方正仿宋_GB2312" w:cs="Times New Roman Regular"/>
          <w:sz w:val="32"/>
          <w:szCs w:val="32"/>
        </w:rPr>
        <w:t>锦标赛、</w:t>
      </w:r>
      <w:r>
        <w:rPr>
          <w:rFonts w:ascii="Times New Roman Regular" w:hAnsi="Times New Roman Regular" w:eastAsia="方正仿宋_GB2312" w:cs="Times New Roman Regular"/>
          <w:sz w:val="32"/>
          <w:szCs w:val="32"/>
          <w:lang w:eastAsia="zh-Hans"/>
        </w:rPr>
        <w:t>青少年</w:t>
      </w:r>
      <w:r>
        <w:rPr>
          <w:rFonts w:ascii="Times New Roman Regular" w:hAnsi="Times New Roman Regular" w:eastAsia="方正仿宋_GB2312" w:cs="Times New Roman Regular"/>
          <w:sz w:val="32"/>
          <w:szCs w:val="32"/>
        </w:rPr>
        <w:t>冠军赛和选拔赛等。非正式的比赛有：</w:t>
      </w:r>
      <w:r>
        <w:rPr>
          <w:rFonts w:ascii="Times New Roman Regular" w:hAnsi="Times New Roman Regular" w:eastAsia="方正仿宋_GB2312" w:cs="Times New Roman Regular"/>
          <w:sz w:val="32"/>
          <w:szCs w:val="32"/>
          <w:lang w:eastAsia="zh-Hans"/>
        </w:rPr>
        <w:t>青少年</w:t>
      </w:r>
      <w:r>
        <w:rPr>
          <w:rFonts w:ascii="Times New Roman Regular" w:hAnsi="Times New Roman Regular" w:eastAsia="方正仿宋_GB2312" w:cs="Times New Roman Regular"/>
          <w:sz w:val="32"/>
          <w:szCs w:val="32"/>
        </w:rPr>
        <w:t>邀请赛、</w:t>
      </w:r>
      <w:r>
        <w:rPr>
          <w:rFonts w:ascii="Times New Roman Regular" w:hAnsi="Times New Roman Regular" w:eastAsia="方正仿宋_GB2312" w:cs="Times New Roman Regular"/>
          <w:sz w:val="32"/>
          <w:szCs w:val="32"/>
          <w:lang w:eastAsia="zh-Hans"/>
        </w:rPr>
        <w:t>青少年</w:t>
      </w:r>
      <w:r>
        <w:rPr>
          <w:rFonts w:ascii="Times New Roman Regular" w:hAnsi="Times New Roman Regular" w:eastAsia="方正仿宋_GB2312" w:cs="Times New Roman Regular"/>
          <w:sz w:val="32"/>
          <w:szCs w:val="32"/>
        </w:rPr>
        <w:t>友谊赛和表演赛等。</w:t>
      </w:r>
    </w:p>
    <w:p>
      <w:pPr>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lang w:eastAsia="zh-Hans"/>
        </w:rPr>
        <w:t>二、</w:t>
      </w:r>
      <w:r>
        <w:rPr>
          <w:rFonts w:ascii="Times New Roman Regular" w:hAnsi="Times New Roman Regular" w:eastAsia="方正仿宋_GB2312" w:cs="Times New Roman Regular"/>
          <w:b/>
          <w:bCs/>
          <w:sz w:val="32"/>
          <w:szCs w:val="32"/>
        </w:rPr>
        <w:t>组织委员会和下属机构</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正式的排球比赛应成立相应的组织机构，其机构设置的繁简应视比赛的级别和规模而定。</w:t>
      </w:r>
    </w:p>
    <w:p>
      <w:pPr>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组织委员会（以下简称组委会）是一次具体赛事活动的 最高领导层级，负责比赛筹划、准备、组织和实施等各阶段的决策。组委会下属机构一般有竞赛裁判、场地器材、后勤接待、新闻宣传和医疗安保等部门，其各部门的主要工作职责如下：</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一</w:t>
      </w:r>
      <w:r>
        <w:rPr>
          <w:rFonts w:ascii="Times New Roman Regular" w:hAnsi="Times New Roman Regular" w:eastAsia="方正仿宋_GB2312" w:cs="Times New Roman Regular"/>
          <w:b/>
          <w:bCs/>
          <w:sz w:val="32"/>
          <w:szCs w:val="32"/>
        </w:rPr>
        <w:t>）竞赛部（组）</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1、制定赛事竞赛规程和确定比赛规则；</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2、进行竞赛编排和秩序册的编写；</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3、组织运动员和教练员的报名；</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4、选拔培训技术官员和裁判员；</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5、组织有关工作会议；</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6、组织比赛的开、闭幕仪式；</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7、进行赛中和赛后的成绩公告。</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二</w:t>
      </w:r>
      <w:r>
        <w:rPr>
          <w:rFonts w:ascii="Times New Roman Regular" w:hAnsi="Times New Roman Regular" w:eastAsia="方正仿宋_GB2312" w:cs="Times New Roman Regular"/>
          <w:b/>
          <w:bCs/>
          <w:sz w:val="32"/>
          <w:szCs w:val="32"/>
        </w:rPr>
        <w:t>）场地器材部（组）</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1、选择比赛场馆和批准竞赛条件；</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2、布置场馆形象景观和各种会标；</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3、准备比赛场地和比赛器材；</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4、安排各部门和运动队所需功能用房；</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5、培训场地辅助工作人员；</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6、场地的日常维护和清洁。</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三</w:t>
      </w:r>
      <w:r>
        <w:rPr>
          <w:rFonts w:ascii="Times New Roman Regular" w:hAnsi="Times New Roman Regular" w:eastAsia="方正仿宋_GB2312" w:cs="Times New Roman Regular"/>
          <w:b/>
          <w:bCs/>
          <w:sz w:val="32"/>
          <w:szCs w:val="32"/>
        </w:rPr>
        <w:t>）后勤接待部（组）</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1、负责比赛的预算和决算；</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2、安排和进行比赛的日常开支；</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3、负责相关人员的食宿安排；</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4、准备各类人员特别是运动队的交通；</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5、准备和购置比赛的奖品；</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6、发放相关人员的酬金和劳务费用。</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四</w:t>
      </w:r>
      <w:r>
        <w:rPr>
          <w:rFonts w:ascii="Times New Roman Regular" w:hAnsi="Times New Roman Regular" w:eastAsia="方正仿宋_GB2312" w:cs="Times New Roman Regular"/>
          <w:b/>
          <w:bCs/>
          <w:sz w:val="32"/>
          <w:szCs w:val="32"/>
        </w:rPr>
        <w:t>）新闻宣传部（组）</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1、制作比赛秩序册和各种宣传品；</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2、准备和组织实施组委会的各种新闻发布活动；</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3、需要时，联络各种新闻机构和媒体；</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4、落实各种采访和进行新闻报道；</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5、收集、整理相关的新闻资料和图片。</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五</w:t>
      </w:r>
      <w:r>
        <w:rPr>
          <w:rFonts w:ascii="Times New Roman Regular" w:hAnsi="Times New Roman Regular" w:eastAsia="方正仿宋_GB2312" w:cs="Times New Roman Regular"/>
          <w:b/>
          <w:bCs/>
          <w:sz w:val="32"/>
          <w:szCs w:val="32"/>
        </w:rPr>
        <w:t>）医疗和安全保卫部（组）</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1、负责赛会期间突发伤病的救治；</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2、负责监督餐饮卫生；</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3、印制比赛需要的各种证件并负责检查；</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4、维护赛场的正常秩序；</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5、负责处理各种突发事故和事件。</w:t>
      </w:r>
    </w:p>
    <w:p>
      <w:pPr>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lang w:eastAsia="zh-Hans"/>
        </w:rPr>
        <w:t>三、</w:t>
      </w:r>
      <w:r>
        <w:rPr>
          <w:rFonts w:ascii="Times New Roman Regular" w:hAnsi="Times New Roman Regular" w:eastAsia="方正仿宋_GB2312" w:cs="Times New Roman Regular"/>
          <w:b/>
          <w:bCs/>
          <w:sz w:val="32"/>
          <w:szCs w:val="32"/>
        </w:rPr>
        <w:t>竞赛组织的重要文件</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竞赛规程和秩序册是正式排球比赛不可或缺的重要竞赛文件，没有竞赛规程和秩序册，比赛将无法组织和进行。</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一</w:t>
      </w:r>
      <w:r>
        <w:rPr>
          <w:rFonts w:ascii="Times New Roman Regular" w:hAnsi="Times New Roman Regular" w:eastAsia="方正仿宋_GB2312" w:cs="Times New Roman Regular"/>
          <w:b/>
          <w:bCs/>
          <w:sz w:val="32"/>
          <w:szCs w:val="32"/>
        </w:rPr>
        <w:t>）竞赛规程</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竞赛规程的内容必须根据比赛的性质、目的和排球项目特点来制定。一般由下列内容组成（制定时可根据不同赛事情况进行取舍）：</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1、比赛名称</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比赛的名称应显示比赛的性质，例如 ：2018 年 XX 市中学生排球锦标赛。运动会中的排球比赛名称一般用全称，例如：XX 省第 X 届大学生运动会女子排球比赛。与赛会有关的比赛会标和其他宣传材料，名称要统一规范。</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2、目的任务</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根据主办单位的办赛宗旨，简要说明此次竞赛的目的任务。如为了进一步贯彻落实全民健身计划，增强职工身体素质，丰富群众业余文化生活，促进排球运动开展，增进团结和合作等。</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3、比赛时间、地点、主办单位和承办单位</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竞赛时间应写清全部比赛（小组赛、预赛、决赛等）的开始日期和结束日期，另要写明比赛场馆以及主办和承办单位。</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4、参加单位和参赛资格</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按有关规定的顺序写明参加比赛的单位，以及各运动队可以报名的官员（包括领队、教练员、医生等）和运动员人数及资格。</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5、竞赛办法</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首先要明确比赛所采取的竞赛方法，是否是</w:t>
      </w:r>
      <w:r>
        <w:fldChar w:fldCharType="begin"/>
      </w:r>
      <w:r>
        <w:instrText xml:space="preserve"> HYPERLINK "https://baike.so.com/doc/2066496-2186190.html" \h </w:instrText>
      </w:r>
      <w:r>
        <w:fldChar w:fldCharType="separate"/>
      </w:r>
      <w:r>
        <w:rPr>
          <w:rFonts w:ascii="Times New Roman Regular" w:hAnsi="Times New Roman Regular" w:eastAsia="方正仿宋_GB2312" w:cs="Times New Roman Regular"/>
          <w:sz w:val="32"/>
          <w:szCs w:val="32"/>
        </w:rPr>
        <w:t>淘汰制</w:t>
      </w:r>
      <w:r>
        <w:rPr>
          <w:rFonts w:ascii="Times New Roman Regular" w:hAnsi="Times New Roman Regular" w:eastAsia="方正仿宋_GB2312" w:cs="Times New Roman Regular"/>
          <w:sz w:val="32"/>
          <w:szCs w:val="32"/>
        </w:rPr>
        <w:fldChar w:fldCharType="end"/>
      </w:r>
      <w:r>
        <w:rPr>
          <w:rFonts w:ascii="Times New Roman Regular" w:hAnsi="Times New Roman Regular" w:eastAsia="方正仿宋_GB2312" w:cs="Times New Roman Regular"/>
          <w:sz w:val="32"/>
          <w:szCs w:val="32"/>
        </w:rPr>
        <w:t>、循环制或其他特殊的方法，要说明比赛是否分阶段进行， 各阶段采用的竞赛方法是否相同，各阶段比赛的成绩如何计算与衔接等。</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竞赛办法还须明确成绩排定方法，现流行的成绩排定方法首先计算胜场，胜场相同再计算积分，积分相同再计算 C 值， C 值仍相同时，全部比赛得分值与失分值比值大的队排名在前（Z 值）。</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6、竞赛规则</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提出竞赛采用的规则和有特殊的补充及竞赛规则以外的规定或说明。</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7、规定的器材</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规定比赛使用的器材（如比赛用球的品牌和型号），运动员比赛服装、号码等。</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8、录取名次与奖励</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规定竞赛录取的名次以及对优胜队是否给予奖杯、奖旗、奖状、奖章及奖金等。</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9、报名办法</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规定各单位运动队报名时间和截止报名的日期，书面报名的格式和投寄的地点，以及违反报名规定的处理办法等。</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10、裁判员</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排球裁判员包括第一裁判员、第二裁判员、司线员、记录员等。规程中应注明裁判员的等级或资质要求及选派方法。</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11、其他事项</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如经费的来源和使用，交通及住宿安排等。</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最后须注明规程解释权的归属。</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二</w:t>
      </w:r>
      <w:r>
        <w:rPr>
          <w:rFonts w:ascii="Times New Roman Regular" w:hAnsi="Times New Roman Regular" w:eastAsia="方正仿宋_GB2312" w:cs="Times New Roman Regular"/>
          <w:b/>
          <w:bCs/>
          <w:sz w:val="32"/>
          <w:szCs w:val="32"/>
        </w:rPr>
        <w:t>）秩序册</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秩序册是比赛的必备文件，应在赛前发放到所有相关单位和运动队手中，其内容主要包括：</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1、比赛组织机构和成员名单；</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2、竞赛规程；</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3、详细比赛日程；</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4、各参赛队官员、运动员名单（一经秩序册确认，队员名单不得更换）；</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5、赛事介绍和广告插页。</w:t>
      </w:r>
    </w:p>
    <w:p>
      <w:pPr>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lang w:eastAsia="zh-Hans"/>
        </w:rPr>
        <w:t>四、</w:t>
      </w:r>
      <w:r>
        <w:rPr>
          <w:rFonts w:ascii="Times New Roman Regular" w:hAnsi="Times New Roman Regular" w:eastAsia="方正仿宋_GB2312" w:cs="Times New Roman Regular"/>
          <w:b/>
          <w:bCs/>
          <w:sz w:val="32"/>
          <w:szCs w:val="32"/>
        </w:rPr>
        <w:t>赛制和比赛的编排</w:t>
      </w:r>
    </w:p>
    <w:p>
      <w:pPr>
        <w:ind w:firstLine="640" w:firstLineChars="200"/>
        <w:jc w:val="both"/>
        <w:rPr>
          <w:rFonts w:ascii="Times New Roman Regular" w:hAnsi="Times New Roman Regular" w:eastAsia="方正仿宋_GB2312" w:cs="Times New Roman Regular"/>
          <w:sz w:val="32"/>
          <w:szCs w:val="32"/>
          <w:lang w:eastAsia="zh-Hans"/>
        </w:rPr>
      </w:pPr>
      <w:r>
        <w:rPr>
          <w:rFonts w:ascii="Times New Roman Regular" w:hAnsi="Times New Roman Regular" w:eastAsia="方正仿宋_GB2312" w:cs="Times New Roman Regular"/>
          <w:sz w:val="32"/>
          <w:szCs w:val="32"/>
          <w:lang w:eastAsia="zh-Hans"/>
        </w:rPr>
        <w:t>青少年</w:t>
      </w:r>
      <w:r>
        <w:rPr>
          <w:rFonts w:ascii="Times New Roman Regular" w:hAnsi="Times New Roman Regular" w:eastAsia="方正仿宋_GB2312" w:cs="Times New Roman Regular"/>
          <w:sz w:val="32"/>
          <w:szCs w:val="32"/>
        </w:rPr>
        <w:t>排球比赛经常采用的竞赛制度有三种：循环制、淘汰制和混合制，其选择应根据比赛的目的、任务、参赛队的多少、 竞赛时间的限定、</w:t>
      </w:r>
      <w:r>
        <w:fldChar w:fldCharType="begin"/>
      </w:r>
      <w:r>
        <w:instrText xml:space="preserve"> HYPERLINK "http://www.so.com/s?q=%E5%9C%BA%E5%9C%B0&amp;ie=utf-8&amp;src=internal_wenda_recommend_textn" \h </w:instrText>
      </w:r>
      <w:r>
        <w:fldChar w:fldCharType="separate"/>
      </w:r>
      <w:r>
        <w:rPr>
          <w:rFonts w:ascii="Times New Roman Regular" w:hAnsi="Times New Roman Regular" w:eastAsia="方正仿宋_GB2312" w:cs="Times New Roman Regular"/>
          <w:sz w:val="32"/>
          <w:szCs w:val="32"/>
        </w:rPr>
        <w:t>场地</w:t>
      </w:r>
      <w:r>
        <w:rPr>
          <w:rFonts w:ascii="Times New Roman Regular" w:hAnsi="Times New Roman Regular" w:eastAsia="方正仿宋_GB2312" w:cs="Times New Roman Regular"/>
          <w:sz w:val="32"/>
          <w:szCs w:val="32"/>
        </w:rPr>
        <w:fldChar w:fldCharType="end"/>
      </w:r>
      <w:r>
        <w:fldChar w:fldCharType="begin"/>
      </w:r>
      <w:r>
        <w:instrText xml:space="preserve"> HYPERLINK "http://www.so.com/s?q=%E5%99%A8%E6%9D%90&amp;ie=utf-8&amp;src=internal_wenda_recommend_textn" \h </w:instrText>
      </w:r>
      <w:r>
        <w:fldChar w:fldCharType="separate"/>
      </w:r>
      <w:r>
        <w:rPr>
          <w:rFonts w:ascii="Times New Roman Regular" w:hAnsi="Times New Roman Regular" w:eastAsia="方正仿宋_GB2312" w:cs="Times New Roman Regular"/>
          <w:sz w:val="32"/>
          <w:szCs w:val="32"/>
        </w:rPr>
        <w:t>器材</w:t>
      </w:r>
      <w:r>
        <w:rPr>
          <w:rFonts w:ascii="Times New Roman Regular" w:hAnsi="Times New Roman Regular" w:eastAsia="方正仿宋_GB2312" w:cs="Times New Roman Regular"/>
          <w:sz w:val="32"/>
          <w:szCs w:val="32"/>
        </w:rPr>
        <w:fldChar w:fldCharType="end"/>
      </w:r>
      <w:r>
        <w:rPr>
          <w:rFonts w:ascii="Times New Roman Regular" w:hAnsi="Times New Roman Regular" w:eastAsia="方正仿宋_GB2312" w:cs="Times New Roman Regular"/>
          <w:sz w:val="32"/>
          <w:szCs w:val="32"/>
        </w:rPr>
        <w:t>情况、经费的多少而决定</w:t>
      </w:r>
      <w:r>
        <w:rPr>
          <w:rFonts w:ascii="Times New Roman Regular" w:hAnsi="Times New Roman Regular" w:eastAsia="方正仿宋_GB2312" w:cs="Times New Roman Regular"/>
          <w:sz w:val="32"/>
          <w:szCs w:val="32"/>
          <w:lang w:eastAsia="zh-Hans"/>
        </w:rPr>
        <w:t>。</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循环制是参加竞赛的各队都有相遇比赛的机会，是一种比较公平合理的比赛制度，能比较客观合理地确定</w:t>
      </w:r>
      <w:r>
        <w:fldChar w:fldCharType="begin"/>
      </w:r>
      <w:r>
        <w:instrText xml:space="preserve"> HYPERLINK "http://www.so.com/s?q=%E5%90%8D%E6%AC%A1&amp;ie=utf-8&amp;src=internal_wenda_recommend_textn" \h </w:instrText>
      </w:r>
      <w:r>
        <w:fldChar w:fldCharType="separate"/>
      </w:r>
      <w:r>
        <w:rPr>
          <w:rFonts w:ascii="Times New Roman Regular" w:hAnsi="Times New Roman Regular" w:eastAsia="方正仿宋_GB2312" w:cs="Times New Roman Regular"/>
          <w:sz w:val="32"/>
          <w:szCs w:val="32"/>
        </w:rPr>
        <w:t>名次</w:t>
      </w:r>
      <w:r>
        <w:rPr>
          <w:rFonts w:ascii="Times New Roman Regular" w:hAnsi="Times New Roman Regular" w:eastAsia="方正仿宋_GB2312" w:cs="Times New Roman Regular"/>
          <w:sz w:val="32"/>
          <w:szCs w:val="32"/>
        </w:rPr>
        <w:fldChar w:fldCharType="end"/>
      </w:r>
      <w:r>
        <w:rPr>
          <w:rFonts w:ascii="Times New Roman Regular" w:hAnsi="Times New Roman Regular" w:eastAsia="方正仿宋_GB2312" w:cs="Times New Roman Regular"/>
          <w:sz w:val="32"/>
          <w:szCs w:val="32"/>
        </w:rPr>
        <w:t>。一般只在参加比赛的队数不多，又有够的竞赛时间都能采用。如参赛队伍较多，竞赛日期又相对较短时，可采取先分组循环，再进行交叉淘汰的竞赛方法。</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在循环制的比赛中，各队都参加完一场比赛即为一轮。参加比赛的队数为单数时，比赛轮数等于队数。如 7 个队参加比赛，即比赛轮数为 7 轮。参加比赛的队数为双数时，比赛轮数等于队数减一。如 8 个队参加比赛，则比赛轮数亦为7 轮。</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排球比赛现今比较流行的编排方法为“贝格尔”编排法， 其优点是单数队参加时可避免第二轮的轮空队从第四轮起  每场都与前一轮的轮空队比赛的不合理现象。采用“贝格尔” 编排法进行编排时如果参赛队为双数时（单数时必须加 0 替代最末位的数字），把参赛队数平均分为左右两边，前一半由 1 号开始，自上而下写在左边；后一半的队数自下而上写在右边，然后用横线把相对的号数连接起来。这即是第一轮的比赛。第二轮将第一轮右上角的编号（“0”或最大数字号）移至左角上，第一轮右面最下方的数字提到右上角，其它数字依次轮转，第三轮（“0”或最大数字号）又移到右角上，以此类推。</w:t>
      </w:r>
    </w:p>
    <w:p>
      <w:pPr>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下面举例具体说明（7 个队）：</w:t>
      </w:r>
    </w:p>
    <w:tbl>
      <w:tblPr>
        <w:tblStyle w:val="6"/>
        <w:tblW w:w="8680" w:type="dxa"/>
        <w:tblInd w:w="0" w:type="dxa"/>
        <w:tblLayout w:type="autofit"/>
        <w:tblCellMar>
          <w:top w:w="15" w:type="dxa"/>
          <w:left w:w="15" w:type="dxa"/>
          <w:bottom w:w="15" w:type="dxa"/>
          <w:right w:w="15" w:type="dxa"/>
        </w:tblCellMar>
      </w:tblPr>
      <w:tblGrid>
        <w:gridCol w:w="2170"/>
        <w:gridCol w:w="2170"/>
        <w:gridCol w:w="2170"/>
        <w:gridCol w:w="2170"/>
      </w:tblGrid>
      <w:tr>
        <w:trPr>
          <w:trHeight w:val="347"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第一轮</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第二轮</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第三轮</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第四轮</w:t>
            </w:r>
          </w:p>
        </w:tc>
      </w:tr>
      <w:tr>
        <w:trPr>
          <w:trHeight w:val="34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1—0</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0—5</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2—0</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0—6</w:t>
            </w:r>
          </w:p>
        </w:tc>
      </w:tr>
      <w:tr>
        <w:trPr>
          <w:trHeight w:val="34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2—7</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6—4</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3—1</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7—5</w:t>
            </w:r>
          </w:p>
        </w:tc>
      </w:tr>
      <w:tr>
        <w:trPr>
          <w:trHeight w:val="34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3—6</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7—3</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4—7</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1—4</w:t>
            </w:r>
          </w:p>
        </w:tc>
      </w:tr>
      <w:tr>
        <w:trPr>
          <w:trHeight w:val="34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4—5</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1—2</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5—6</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2—3</w:t>
            </w:r>
          </w:p>
        </w:tc>
      </w:tr>
      <w:tr>
        <w:trPr>
          <w:trHeight w:val="347"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第五轮</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第六轮</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第七轮</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Regular" w:hAnsi="Times New Roman Regular" w:eastAsia="方正仿宋_GB2312" w:cs="Times New Roman Regular"/>
                <w:color w:val="000000"/>
                <w:sz w:val="32"/>
                <w:szCs w:val="32"/>
              </w:rPr>
            </w:pPr>
          </w:p>
        </w:tc>
      </w:tr>
      <w:tr>
        <w:trPr>
          <w:trHeight w:val="34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3—0</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0—7</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4—0</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Regular" w:hAnsi="Times New Roman Regular" w:eastAsia="方正仿宋_GB2312" w:cs="Times New Roman Regular"/>
                <w:color w:val="000000"/>
                <w:sz w:val="32"/>
                <w:szCs w:val="32"/>
              </w:rPr>
            </w:pPr>
          </w:p>
        </w:tc>
      </w:tr>
      <w:tr>
        <w:trPr>
          <w:trHeight w:val="34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4—2</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1—6</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5—3</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Regular" w:hAnsi="Times New Roman Regular" w:eastAsia="方正仿宋_GB2312" w:cs="Times New Roman Regular"/>
                <w:color w:val="000000"/>
                <w:sz w:val="32"/>
                <w:szCs w:val="32"/>
              </w:rPr>
            </w:pPr>
          </w:p>
        </w:tc>
      </w:tr>
      <w:tr>
        <w:trPr>
          <w:trHeight w:val="34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5—1</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2—5</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6—2</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Regular" w:hAnsi="Times New Roman Regular" w:eastAsia="方正仿宋_GB2312" w:cs="Times New Roman Regular"/>
                <w:color w:val="000000"/>
                <w:sz w:val="32"/>
                <w:szCs w:val="32"/>
              </w:rPr>
            </w:pPr>
          </w:p>
        </w:tc>
      </w:tr>
      <w:tr>
        <w:trPr>
          <w:trHeight w:val="356" w:hRule="atLeast"/>
        </w:trPr>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6—7</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3—4</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7—1</w:t>
            </w:r>
          </w:p>
        </w:tc>
        <w:tc>
          <w:tcPr>
            <w:tcW w:w="217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Regular" w:hAnsi="Times New Roman Regular" w:eastAsia="方正仿宋_GB2312" w:cs="Times New Roman Regular"/>
                <w:color w:val="000000"/>
                <w:sz w:val="32"/>
                <w:szCs w:val="32"/>
              </w:rPr>
            </w:pPr>
          </w:p>
        </w:tc>
      </w:tr>
    </w:tbl>
    <w:p>
      <w:pPr>
        <w:jc w:val="both"/>
        <w:rPr>
          <w:rFonts w:ascii="Times New Roman Regular" w:hAnsi="Times New Roman Regular" w:eastAsia="方正仿宋_GB2312" w:cs="Times New Roman Regular"/>
          <w:sz w:val="32"/>
          <w:szCs w:val="32"/>
        </w:rPr>
      </w:pPr>
    </w:p>
    <w:p>
      <w:pPr>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下面举例具体说明（8 个队）：</w:t>
      </w:r>
    </w:p>
    <w:tbl>
      <w:tblPr>
        <w:tblStyle w:val="6"/>
        <w:tblW w:w="8460" w:type="dxa"/>
        <w:tblInd w:w="0" w:type="dxa"/>
        <w:tblLayout w:type="autofit"/>
        <w:tblCellMar>
          <w:top w:w="15" w:type="dxa"/>
          <w:left w:w="15" w:type="dxa"/>
          <w:bottom w:w="15" w:type="dxa"/>
          <w:right w:w="15" w:type="dxa"/>
        </w:tblCellMar>
      </w:tblPr>
      <w:tblGrid>
        <w:gridCol w:w="2115"/>
        <w:gridCol w:w="2115"/>
        <w:gridCol w:w="2115"/>
        <w:gridCol w:w="2115"/>
      </w:tblGrid>
      <w:tr>
        <w:trPr>
          <w:trHeight w:val="41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第一轮</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第二轮</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第三轮</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第四轮</w:t>
            </w:r>
          </w:p>
        </w:tc>
      </w:tr>
      <w:tr>
        <w:trPr>
          <w:trHeight w:val="40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8—5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8—6</w:t>
            </w:r>
          </w:p>
        </w:tc>
      </w:tr>
      <w:tr>
        <w:trPr>
          <w:trHeight w:val="40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6—4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7—5</w:t>
            </w:r>
          </w:p>
        </w:tc>
      </w:tr>
      <w:tr>
        <w:trPr>
          <w:trHeight w:val="40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7—3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1—4</w:t>
            </w:r>
          </w:p>
        </w:tc>
      </w:tr>
      <w:tr>
        <w:trPr>
          <w:trHeight w:val="40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5—6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2—3</w:t>
            </w:r>
          </w:p>
        </w:tc>
      </w:tr>
      <w:tr>
        <w:trPr>
          <w:trHeight w:val="41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第五轮</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第六轮</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第七轮</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Regular" w:hAnsi="Times New Roman Regular" w:eastAsia="方正仿宋_GB2312" w:cs="Times New Roman Regular"/>
                <w:color w:val="000000"/>
                <w:sz w:val="32"/>
                <w:szCs w:val="32"/>
              </w:rPr>
            </w:pPr>
          </w:p>
        </w:tc>
      </w:tr>
      <w:tr>
        <w:trPr>
          <w:trHeight w:val="40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8—7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Regular" w:hAnsi="Times New Roman Regular" w:eastAsia="方正仿宋_GB2312" w:cs="Times New Roman Regular"/>
                <w:color w:val="000000"/>
                <w:sz w:val="32"/>
                <w:szCs w:val="32"/>
              </w:rPr>
            </w:pPr>
          </w:p>
        </w:tc>
      </w:tr>
      <w:tr>
        <w:trPr>
          <w:trHeight w:val="40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4—2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5—3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Regular" w:hAnsi="Times New Roman Regular" w:eastAsia="方正仿宋_GB2312" w:cs="Times New Roman Regular"/>
                <w:color w:val="000000"/>
                <w:sz w:val="32"/>
                <w:szCs w:val="32"/>
              </w:rPr>
            </w:pPr>
          </w:p>
        </w:tc>
      </w:tr>
      <w:tr>
        <w:trPr>
          <w:trHeight w:val="409"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5—1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6—2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Regular" w:hAnsi="Times New Roman Regular" w:eastAsia="方正仿宋_GB2312" w:cs="Times New Roman Regular"/>
                <w:color w:val="000000"/>
                <w:sz w:val="32"/>
                <w:szCs w:val="32"/>
              </w:rPr>
            </w:pPr>
          </w:p>
        </w:tc>
      </w:tr>
      <w:tr>
        <w:trPr>
          <w:trHeight w:val="421"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6—7</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Times New Roman Regular" w:hAnsi="Times New Roman Regular" w:eastAsia="方正仿宋_GB2312" w:cs="Times New Roman Regular"/>
                <w:color w:val="000000"/>
                <w:sz w:val="32"/>
                <w:szCs w:val="32"/>
              </w:rPr>
            </w:pPr>
            <w:r>
              <w:rPr>
                <w:rFonts w:ascii="Times New Roman Regular" w:hAnsi="Times New Roman Regular" w:eastAsia="方正仿宋_GB2312" w:cs="Times New Roman Regular"/>
                <w:color w:val="000000"/>
                <w:sz w:val="32"/>
                <w:szCs w:val="32"/>
                <w:lang w:bidi="ar"/>
              </w:rPr>
              <w:t>7—1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Regular" w:hAnsi="Times New Roman Regular" w:eastAsia="方正仿宋_GB2312" w:cs="Times New Roman Regular"/>
                <w:color w:val="000000"/>
                <w:sz w:val="32"/>
                <w:szCs w:val="32"/>
              </w:rPr>
            </w:pPr>
          </w:p>
        </w:tc>
      </w:tr>
    </w:tbl>
    <w:p>
      <w:pPr>
        <w:jc w:val="both"/>
        <w:rPr>
          <w:rFonts w:ascii="Times New Roman Regular" w:hAnsi="Times New Roman Regular" w:eastAsia="方正仿宋_GB2312" w:cs="Times New Roman Regular"/>
          <w:sz w:val="32"/>
          <w:szCs w:val="32"/>
        </w:rPr>
      </w:pP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一般比赛，组织者多以上届各队所取得的比赛名次作为序号，如第 1 名为“1”，第 2 名为“2”，依此类推。</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也有的比赛采用东道主代号为“1”，上届第 1 名为“2”， 依此类推。还有的比赛采用抽签方法确定序号。</w:t>
      </w:r>
    </w:p>
    <w:p>
      <w:pPr>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lang w:eastAsia="zh-Hans"/>
        </w:rPr>
        <w:t>五、</w:t>
      </w:r>
      <w:r>
        <w:rPr>
          <w:rFonts w:ascii="Times New Roman Regular" w:hAnsi="Times New Roman Regular" w:eastAsia="方正仿宋_GB2312" w:cs="Times New Roman Regular"/>
          <w:b/>
          <w:bCs/>
          <w:sz w:val="32"/>
          <w:szCs w:val="32"/>
        </w:rPr>
        <w:t>裁判员和辅助裁判员</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排球裁判员是排球竞赛活动重要组成部分，其水平的良莠直接影响竞赛能否顺利进行，因此，一次竞赛活动的主办 者和组织者应该非常重视裁判队伍的选派和构成。</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一</w:t>
      </w:r>
      <w:r>
        <w:rPr>
          <w:rFonts w:ascii="Times New Roman Regular" w:hAnsi="Times New Roman Regular" w:eastAsia="方正仿宋_GB2312" w:cs="Times New Roman Regular"/>
          <w:b/>
          <w:bCs/>
          <w:sz w:val="32"/>
          <w:szCs w:val="32"/>
        </w:rPr>
        <w:t>）一场比赛需要的裁判员和辅助裁判员</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一场高规格比赛所须裁判员和辅助裁判员由下列人员 构成：1 名第 1 裁判员、1 名第 2 裁判员、1 名记录员、1 名辅助记录员、2-4 名司线员、1 名广播员、1 名电分操作员、2 名快擦手、6 名擦地员和 6 名捡球员。以上人员可根据比赛的等级和规模适当削减。</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二</w:t>
      </w:r>
      <w:r>
        <w:rPr>
          <w:rFonts w:ascii="Times New Roman Regular" w:hAnsi="Times New Roman Regular" w:eastAsia="方正仿宋_GB2312" w:cs="Times New Roman Regular"/>
          <w:b/>
          <w:bCs/>
          <w:sz w:val="32"/>
          <w:szCs w:val="32"/>
        </w:rPr>
        <w:t>）第 1 裁判员的主要职责</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1、比赛前，检查场地器材能否按规则和比赛组织者的要求进行比赛；</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2、主持抽签和赛前准备活动；</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3、监督其他裁判员和辅助裁判员的工作；</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4、对运动队比赛中出现的不良行为和延误比赛的现象进行处置；</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5、对比赛中各种不符合规则的击球犯规进行判罚；</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6、比赛结束后，检查记录表并签字。</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三</w:t>
      </w:r>
      <w:r>
        <w:rPr>
          <w:rFonts w:ascii="Times New Roman Regular" w:hAnsi="Times New Roman Regular" w:eastAsia="方正仿宋_GB2312" w:cs="Times New Roman Regular"/>
          <w:b/>
          <w:bCs/>
          <w:sz w:val="32"/>
          <w:szCs w:val="32"/>
        </w:rPr>
        <w:t>）第 2 裁判员的主要职责</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1、比赛前，协助第 1 裁判员检查场地器材能否按规则和比赛组织者的要求进行比赛；</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2、监督记录员和记录台其他人员的工作；</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3、每局比赛开始前和（决胜局交换场地后）根据位置表核对场上队员位置是否正确；</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4、对比赛中属于自己职权犯规内的各种不符合规则的犯规进行判罚；</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5、当第 1 裁判员不能继续工作时，代替其执行职责。</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四</w:t>
      </w:r>
      <w:r>
        <w:rPr>
          <w:rFonts w:ascii="Times New Roman Regular" w:hAnsi="Times New Roman Regular" w:eastAsia="方正仿宋_GB2312" w:cs="Times New Roman Regular"/>
          <w:b/>
          <w:bCs/>
          <w:sz w:val="32"/>
          <w:szCs w:val="32"/>
        </w:rPr>
        <w:t>）司线员的主要职责</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1、司线员用旗的旗示表示其职责；</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2、球落在界线附近时，判断球是否“界内”或“界外”；</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3、球从标志杆附近通过时，判断球是否“界外”；</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4、判断球是否触及后排队员身体出界；</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5、协助第 1 裁判员判断球网上沿的“触拦网手出界犯规”；</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6、队员发球时，观察是否有“发球踩线”犯规发生。</w:t>
      </w:r>
    </w:p>
    <w:p>
      <w:pPr>
        <w:ind w:firstLine="641" w:firstLineChars="200"/>
        <w:jc w:val="both"/>
        <w:rPr>
          <w:rFonts w:ascii="Times New Roman Regular" w:hAnsi="Times New Roman Regular" w:eastAsia="方正仿宋_GB2312" w:cs="Times New Roman Regular"/>
          <w:b/>
          <w:bCs/>
          <w:sz w:val="32"/>
          <w:szCs w:val="32"/>
        </w:rPr>
      </w:pPr>
      <w:r>
        <w:rPr>
          <w:rFonts w:ascii="Times New Roman Regular" w:hAnsi="Times New Roman Regular" w:eastAsia="方正仿宋_GB2312" w:cs="Times New Roman Regular"/>
          <w:b/>
          <w:bCs/>
          <w:sz w:val="32"/>
          <w:szCs w:val="32"/>
        </w:rPr>
        <w:t>（</w:t>
      </w:r>
      <w:r>
        <w:rPr>
          <w:rFonts w:ascii="Times New Roman Regular" w:hAnsi="Times New Roman Regular" w:eastAsia="方正仿宋_GB2312" w:cs="Times New Roman Regular"/>
          <w:b/>
          <w:bCs/>
          <w:sz w:val="32"/>
          <w:szCs w:val="32"/>
          <w:lang w:eastAsia="zh-Hans"/>
        </w:rPr>
        <w:t>五</w:t>
      </w:r>
      <w:r>
        <w:rPr>
          <w:rFonts w:ascii="Times New Roman Regular" w:hAnsi="Times New Roman Regular" w:eastAsia="方正仿宋_GB2312" w:cs="Times New Roman Regular"/>
          <w:b/>
          <w:bCs/>
          <w:sz w:val="32"/>
          <w:szCs w:val="32"/>
        </w:rPr>
        <w:t>）记录员的主要职责</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1、比赛和每局开始前，按照规定程序登记有关比赛和比赛队的情况，并获取双方队长和教练员的签字；</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2、每局开始前，根据位置表登记各队的比赛阵容；</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3、记录比赛的得分；</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4、掌握各队的发球轮转秩序；</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5、登记各队暂停和换人次数；</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6、如出现裁判员对不良行为、延误比赛和不符合规定等行为的处理，按规定和程序进行登记；</w:t>
      </w:r>
    </w:p>
    <w:p>
      <w:pPr>
        <w:ind w:firstLine="640" w:firstLineChars="200"/>
        <w:jc w:val="both"/>
        <w:rPr>
          <w:rFonts w:ascii="Times New Roman Regular" w:hAnsi="Times New Roman Regular" w:eastAsia="方正仿宋_GB2312" w:cs="Times New Roman Regular"/>
          <w:sz w:val="32"/>
          <w:szCs w:val="32"/>
        </w:rPr>
      </w:pPr>
      <w:r>
        <w:rPr>
          <w:rFonts w:ascii="Times New Roman Regular" w:hAnsi="Times New Roman Regular" w:eastAsia="方正仿宋_GB2312" w:cs="Times New Roman Regular"/>
          <w:sz w:val="32"/>
          <w:szCs w:val="32"/>
        </w:rPr>
        <w:t>7、比赛后，在记录表上登记比赛结果，并获得队长和裁判员的签字。</w:t>
      </w:r>
    </w:p>
    <w:p>
      <w:pPr>
        <w:rPr>
          <w:rFonts w:ascii="Times New Roman Regular" w:hAnsi="Times New Roman Regular" w:eastAsia="方正仿宋_GB2312" w:cs="Times New Roman Regular"/>
          <w:sz w:val="32"/>
          <w:szCs w:val="32"/>
        </w:rPr>
      </w:pPr>
    </w:p>
    <w:p>
      <w:pPr>
        <w:rPr>
          <w:rFonts w:ascii="Times New Roman Regular" w:hAnsi="Times New Roman Regular" w:eastAsia="方正仿宋_GB2312" w:cs="Times New Roman Regular"/>
          <w:sz w:val="32"/>
          <w:szCs w:val="32"/>
        </w:rPr>
      </w:pPr>
    </w:p>
    <w:p>
      <w:pPr>
        <w:rPr>
          <w:rFonts w:ascii="Times New Roman Regular" w:hAnsi="Times New Roman Regular" w:eastAsia="方正仿宋_GB2312" w:cs="Times New Roman Regular"/>
          <w:sz w:val="32"/>
          <w:szCs w:val="32"/>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r>
        <w:rPr>
          <w:rFonts w:ascii="Times New Roman Regular" w:hAnsi="Times New Roman Regular" w:eastAsia="方正仿宋_GB2312" w:cs="Times New Roman Regular"/>
          <w:sz w:val="32"/>
          <w:szCs w:val="32"/>
          <w:lang w:eastAsia="zh-Hans"/>
        </w:rPr>
        <w:t>中国排球协会</w:t>
      </w:r>
    </w:p>
    <w:p>
      <w:pPr>
        <w:tabs>
          <w:tab w:val="left" w:pos="6642"/>
        </w:tabs>
        <w:ind w:firstLine="5280" w:firstLineChars="1650"/>
        <w:rPr>
          <w:rFonts w:ascii="Times New Roman Regular" w:hAnsi="Times New Roman Regular" w:eastAsia="方正仿宋_GB2312" w:cs="Times New Roman Regular"/>
          <w:sz w:val="32"/>
          <w:szCs w:val="32"/>
          <w:lang w:eastAsia="zh-Hans"/>
        </w:rPr>
      </w:pPr>
      <w:r>
        <w:rPr>
          <w:rFonts w:ascii="Times New Roman Regular" w:hAnsi="Times New Roman Regular" w:eastAsia="方正仿宋_GB2312" w:cs="Times New Roman Regular"/>
          <w:sz w:val="32"/>
          <w:szCs w:val="32"/>
          <w:lang w:eastAsia="zh-Hans"/>
        </w:rPr>
        <w:t>2021年7月26日</w:t>
      </w: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bookmarkStart w:id="0" w:name="_GoBack"/>
      <w:bookmarkEnd w:id="0"/>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p>
      <w:pPr>
        <w:jc w:val="center"/>
        <w:rPr>
          <w:rFonts w:ascii="方正小标宋_GBK" w:hAnsi="方正小标宋_GBK" w:eastAsia="方正小标宋_GBK" w:cs="方正小标宋_GBK"/>
          <w:sz w:val="36"/>
          <w:szCs w:val="36"/>
          <w:lang w:eastAsia="zh-Hans"/>
        </w:rPr>
      </w:pPr>
      <w:r>
        <w:rPr>
          <w:rFonts w:hint="eastAsia" w:ascii="方正小标宋_GBK" w:hAnsi="方正小标宋_GBK" w:eastAsia="方正小标宋_GBK" w:cs="方正小标宋_GBK"/>
          <w:sz w:val="36"/>
          <w:szCs w:val="36"/>
        </w:rPr>
        <w:t>中国排球协会</w:t>
      </w:r>
      <w:r>
        <w:rPr>
          <w:rFonts w:hint="eastAsia" w:ascii="方正小标宋_GBK" w:hAnsi="方正小标宋_GBK" w:eastAsia="方正小标宋_GBK" w:cs="方正小标宋_GBK"/>
          <w:sz w:val="36"/>
          <w:szCs w:val="36"/>
          <w:lang w:eastAsia="zh-Hans"/>
        </w:rPr>
        <w:t>青少年排球参赛指引</w:t>
      </w:r>
    </w:p>
    <w:p>
      <w:pPr>
        <w:jc w:val="center"/>
        <w:rPr>
          <w:rFonts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第一章   总  则</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第一条 </w:t>
      </w:r>
      <w:r>
        <w:rPr>
          <w:rFonts w:hint="eastAsia" w:ascii="Times New Roman Regular" w:hAnsi="Times New Roman Regular" w:eastAsia="方正仿宋_GB2312" w:cs="Times New Roman Regular"/>
          <w:sz w:val="32"/>
          <w:szCs w:val="32"/>
        </w:rPr>
        <w:t> 为保护青少年排球赛事活动参赛者的合法权益，促进青少年排球运动健康发展，根据《中华人民共和国体育法》、《体育赛事活动管理办法》（国家体育总局令第25号）及相关文件，制定本指引。</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第二条</w:t>
      </w:r>
      <w:r>
        <w:rPr>
          <w:rFonts w:hint="eastAsia" w:ascii="Times New Roman Regular" w:hAnsi="Times New Roman Regular" w:eastAsia="方正仿宋_GB2312" w:cs="Times New Roman Regular"/>
          <w:sz w:val="32"/>
          <w:szCs w:val="32"/>
        </w:rPr>
        <w:t>  本指引所指的青少年排球赛事活动（以下简称</w:t>
      </w:r>
      <w:r>
        <w:rPr>
          <w:rFonts w:ascii="Times New Roman Regular" w:hAnsi="Times New Roman Regular" w:eastAsia="方正仿宋_GB2312" w:cs="Times New Roman Regular"/>
          <w:sz w:val="32"/>
          <w:szCs w:val="32"/>
        </w:rPr>
        <w:t>青少年排球赛事</w:t>
      </w:r>
      <w:r>
        <w:rPr>
          <w:rFonts w:hint="eastAsia" w:ascii="Times New Roman Regular" w:hAnsi="Times New Roman Regular" w:eastAsia="方正仿宋_GB2312" w:cs="Times New Roman Regular"/>
          <w:sz w:val="32"/>
          <w:szCs w:val="32"/>
        </w:rPr>
        <w:t>），是指在中国境内（不含香港特别行政区、澳门特别行政区、台湾省）举办的各级各类</w:t>
      </w:r>
      <w:r>
        <w:rPr>
          <w:rFonts w:ascii="Times New Roman Regular" w:hAnsi="Times New Roman Regular" w:eastAsia="方正仿宋_GB2312" w:cs="Times New Roman Regular"/>
          <w:sz w:val="32"/>
          <w:szCs w:val="32"/>
        </w:rPr>
        <w:t>青少年排球赛事</w:t>
      </w:r>
      <w:r>
        <w:rPr>
          <w:rFonts w:hint="eastAsia" w:ascii="Times New Roman Regular" w:hAnsi="Times New Roman Regular" w:eastAsia="方正仿宋_GB2312" w:cs="Times New Roman Regular"/>
          <w:sz w:val="32"/>
          <w:szCs w:val="32"/>
        </w:rPr>
        <w:t>。</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第三条</w:t>
      </w:r>
      <w:r>
        <w:rPr>
          <w:rFonts w:hint="eastAsia" w:ascii="Times New Roman Regular" w:hAnsi="Times New Roman Regular" w:eastAsia="方正仿宋_GB2312" w:cs="Times New Roman Regular"/>
          <w:sz w:val="32"/>
          <w:szCs w:val="32"/>
        </w:rPr>
        <w:t>  本指引是运动员参加</w:t>
      </w:r>
      <w:r>
        <w:rPr>
          <w:rFonts w:ascii="Times New Roman Regular" w:hAnsi="Times New Roman Regular" w:eastAsia="方正仿宋_GB2312" w:cs="Times New Roman Regular"/>
          <w:sz w:val="32"/>
          <w:szCs w:val="32"/>
        </w:rPr>
        <w:t>青少年排球赛事</w:t>
      </w:r>
      <w:r>
        <w:rPr>
          <w:rFonts w:hint="eastAsia" w:ascii="Times New Roman Regular" w:hAnsi="Times New Roman Regular" w:eastAsia="方正仿宋_GB2312" w:cs="Times New Roman Regular"/>
          <w:sz w:val="32"/>
          <w:szCs w:val="32"/>
        </w:rPr>
        <w:t>必须要了解和遵守的事项，目的是使参赛者依规有序参赛、安全顺利完赛。</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 </w:t>
      </w:r>
    </w:p>
    <w:p>
      <w:pPr>
        <w:jc w:val="center"/>
        <w:rPr>
          <w:rFonts w:hint="eastAsia" w:ascii="Times New Roman Regular" w:hAnsi="Times New Roman Regular" w:eastAsia="方正仿宋_GB2312" w:cs="Times New Roman Regular"/>
          <w:b/>
          <w:bCs/>
          <w:sz w:val="32"/>
          <w:szCs w:val="32"/>
        </w:rPr>
      </w:pPr>
      <w:r>
        <w:rPr>
          <w:rFonts w:hint="eastAsia" w:ascii="Times New Roman Regular" w:hAnsi="Times New Roman Regular" w:eastAsia="方正仿宋_GB2312" w:cs="Times New Roman Regular"/>
          <w:b/>
          <w:bCs/>
          <w:sz w:val="32"/>
          <w:szCs w:val="32"/>
        </w:rPr>
        <w:t>第二章   参赛须知</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第四条</w:t>
      </w:r>
      <w:r>
        <w:rPr>
          <w:rFonts w:hint="eastAsia" w:ascii="Times New Roman Regular" w:hAnsi="Times New Roman Regular" w:eastAsia="方正仿宋_GB2312" w:cs="Times New Roman Regular"/>
          <w:sz w:val="32"/>
          <w:szCs w:val="32"/>
        </w:rPr>
        <w:t>  运动员参赛应当履行诚信、安全、有序的义务，做到：</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（一）遵守相关法律法规规定。</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（二）遵守体育道德，不得弄虚作假、徇私舞弊，严禁使用兴奋剂、操纵比赛、冒名顶替等行为。</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（三）遵守竞赛规则、规程、赛场行为规范和组委会的相关规定，自觉接受安全检查，服从现场管理，维护赛事活动正常秩序。</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（四）遵守社会公德，不得损坏体育设施，不得影响和妨碍公共安全，不得在赛事活动中违反社会公序良俗的言行。</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第五条</w:t>
      </w:r>
      <w:r>
        <w:rPr>
          <w:rFonts w:hint="eastAsia" w:ascii="Times New Roman Regular" w:hAnsi="Times New Roman Regular" w:eastAsia="方正仿宋_GB2312" w:cs="Times New Roman Regular"/>
          <w:sz w:val="32"/>
          <w:szCs w:val="32"/>
        </w:rPr>
        <w:t>  学习竞赛规程。竞赛规程是组委会举办比赛的纲领性文件，主要包括竞赛名称、主办单位、承办单位、协办单位、举办时间、举办地点、竞赛项目、竞赛办法、参赛办法、奖励办法，以及组委会的其他要求。</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第六条</w:t>
      </w:r>
      <w:r>
        <w:rPr>
          <w:rFonts w:hint="eastAsia" w:ascii="Times New Roman Regular" w:hAnsi="Times New Roman Regular" w:eastAsia="方正仿宋_GB2312" w:cs="Times New Roman Regular"/>
          <w:sz w:val="32"/>
          <w:szCs w:val="32"/>
        </w:rPr>
        <w:t>  按规程要求报名。参赛者需符合竞赛规程规定的报名资格要求（参赛年龄、训练年限、场上位置等），在规定时间内按规程要求进行报名、报项。</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 </w:t>
      </w:r>
    </w:p>
    <w:p>
      <w:pPr>
        <w:jc w:val="center"/>
        <w:rPr>
          <w:rFonts w:hint="eastAsia" w:ascii="Times New Roman Regular" w:hAnsi="Times New Roman Regular" w:eastAsia="方正仿宋_GB2312" w:cs="Times New Roman Regular"/>
          <w:b/>
          <w:bCs/>
          <w:sz w:val="32"/>
          <w:szCs w:val="32"/>
        </w:rPr>
      </w:pPr>
      <w:r>
        <w:rPr>
          <w:rFonts w:hint="eastAsia" w:ascii="Times New Roman Regular" w:hAnsi="Times New Roman Regular" w:eastAsia="方正仿宋_GB2312" w:cs="Times New Roman Regular"/>
          <w:b/>
          <w:bCs/>
          <w:sz w:val="32"/>
          <w:szCs w:val="32"/>
        </w:rPr>
        <w:t>第三章   赛前准备</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第七条</w:t>
      </w:r>
      <w:r>
        <w:rPr>
          <w:rFonts w:hint="eastAsia" w:ascii="Times New Roman Regular" w:hAnsi="Times New Roman Regular" w:eastAsia="方正仿宋_GB2312" w:cs="Times New Roman Regular"/>
          <w:sz w:val="32"/>
          <w:szCs w:val="32"/>
        </w:rPr>
        <w:t>  学习补充通知或补充事宜的函。补充通知或补充事宜的函是组委会关于未尽事宜的补充性文件，一般于赛前30天左右在中国排球协会官方网站上公布。</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第八条</w:t>
      </w:r>
      <w:r>
        <w:rPr>
          <w:rFonts w:hint="eastAsia" w:ascii="Times New Roman Regular" w:hAnsi="Times New Roman Regular" w:eastAsia="方正仿宋_GB2312" w:cs="Times New Roman Regular"/>
          <w:sz w:val="32"/>
          <w:szCs w:val="32"/>
        </w:rPr>
        <w:t>  按照各队参赛计划，根据竞赛日程安排，制定备战训练计划，做好赛前训练，避免运动损伤。</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第九条</w:t>
      </w:r>
      <w:r>
        <w:rPr>
          <w:rFonts w:hint="eastAsia" w:ascii="Times New Roman Regular" w:hAnsi="Times New Roman Regular" w:eastAsia="方正仿宋_GB2312" w:cs="Times New Roman Regular"/>
          <w:sz w:val="32"/>
          <w:szCs w:val="32"/>
        </w:rPr>
        <w:t>  合理搭配饮食，调整心态及竞技状态。</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第十条</w:t>
      </w:r>
      <w:r>
        <w:rPr>
          <w:rFonts w:hint="eastAsia" w:ascii="Times New Roman Regular" w:hAnsi="Times New Roman Regular" w:eastAsia="方正仿宋_GB2312" w:cs="Times New Roman Regular"/>
          <w:sz w:val="32"/>
          <w:szCs w:val="32"/>
        </w:rPr>
        <w:t>  及时办理个人人身保险证明、体检证明、免责声明书及组委会要求提交的其他有关材料。</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第十一条 </w:t>
      </w:r>
      <w:r>
        <w:rPr>
          <w:rFonts w:hint="eastAsia" w:ascii="Times New Roman Regular" w:hAnsi="Times New Roman Regular" w:eastAsia="方正仿宋_GB2312" w:cs="Times New Roman Regular"/>
          <w:sz w:val="32"/>
          <w:szCs w:val="32"/>
        </w:rPr>
        <w:t> 提前准备好参赛所需的文件材料、服装、护具、日常用品、医护用品和个人证件等，汇总成明细单，并在出发前进行核对。：</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第十二条  提前规划好行程，安排好住宿等事项。</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 </w:t>
      </w:r>
    </w:p>
    <w:p>
      <w:pPr>
        <w:jc w:val="center"/>
        <w:rPr>
          <w:rFonts w:hint="eastAsia" w:ascii="Times New Roman Regular" w:hAnsi="Times New Roman Regular" w:eastAsia="方正仿宋_GB2312" w:cs="Times New Roman Regular"/>
          <w:b/>
          <w:bCs/>
          <w:sz w:val="32"/>
          <w:szCs w:val="32"/>
        </w:rPr>
      </w:pPr>
      <w:r>
        <w:rPr>
          <w:rFonts w:hint="eastAsia" w:ascii="Times New Roman Regular" w:hAnsi="Times New Roman Regular" w:eastAsia="方正仿宋_GB2312" w:cs="Times New Roman Regular"/>
          <w:b/>
          <w:bCs/>
          <w:sz w:val="32"/>
          <w:szCs w:val="32"/>
        </w:rPr>
        <w:t>第四章  赛中要求</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第十三条</w:t>
      </w:r>
      <w:r>
        <w:rPr>
          <w:rFonts w:hint="eastAsia" w:ascii="Times New Roman Regular" w:hAnsi="Times New Roman Regular" w:eastAsia="方正仿宋_GB2312" w:cs="Times New Roman Regular"/>
          <w:sz w:val="32"/>
          <w:szCs w:val="32"/>
        </w:rPr>
        <w:t>  到达赛区后，按要求提交个人人身保险证明、体检证明、免责声明书等相关材料。</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第十四条</w:t>
      </w:r>
      <w:r>
        <w:rPr>
          <w:rFonts w:hint="eastAsia" w:ascii="Times New Roman Regular" w:hAnsi="Times New Roman Regular" w:eastAsia="方正仿宋_GB2312" w:cs="Times New Roman Regular"/>
          <w:sz w:val="32"/>
          <w:szCs w:val="32"/>
        </w:rPr>
        <w:t>  报到时，领取秩序册、大会证件、赛事服务指南等文件。认真阅读秩序册和指南内容，核对相关信息，如有问题及时提出并复核。</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第十五条</w:t>
      </w:r>
      <w:r>
        <w:rPr>
          <w:rFonts w:hint="eastAsia" w:ascii="Times New Roman Regular" w:hAnsi="Times New Roman Regular" w:eastAsia="方正仿宋_GB2312" w:cs="Times New Roman Regular"/>
          <w:sz w:val="32"/>
          <w:szCs w:val="32"/>
        </w:rPr>
        <w:t>  遵守组委会统一安排，按规定用餐、乘车，按时参加相关会议、赛前训练、比赛、颁奖等活动。</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第十六条</w:t>
      </w:r>
      <w:r>
        <w:rPr>
          <w:rFonts w:hint="eastAsia" w:ascii="Times New Roman Regular" w:hAnsi="Times New Roman Regular" w:eastAsia="方正仿宋_GB2312" w:cs="Times New Roman Regular"/>
          <w:sz w:val="32"/>
          <w:szCs w:val="32"/>
        </w:rPr>
        <w:t>  调整赛期饮食，保持体能、控制体重；做好参赛准备、调整至最佳比赛状态；训练及比赛后及时进行放松、治疗、恢复。</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第十七条</w:t>
      </w:r>
      <w:r>
        <w:rPr>
          <w:rFonts w:hint="eastAsia" w:ascii="Times New Roman Regular" w:hAnsi="Times New Roman Regular" w:eastAsia="方正仿宋_GB2312" w:cs="Times New Roman Regular"/>
          <w:sz w:val="32"/>
          <w:szCs w:val="32"/>
        </w:rPr>
        <w:t>  严格遵守国家有关反兴奋剂工作的相关规定，注意食品、营养品、药品安全，避免误服误用情况的发生。</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第十八条</w:t>
      </w:r>
      <w:r>
        <w:rPr>
          <w:rFonts w:hint="eastAsia" w:ascii="Times New Roman Regular" w:hAnsi="Times New Roman Regular" w:eastAsia="方正仿宋_GB2312" w:cs="Times New Roman Regular"/>
          <w:sz w:val="32"/>
          <w:szCs w:val="32"/>
        </w:rPr>
        <w:t>  及时关注成绩公告，安排好赛间训练；如对比赛成绩或结果有异议，应按相关规定及时向仲裁委员会提出申诉，不得扰乱正常比赛秩序。</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第十九条</w:t>
      </w:r>
      <w:r>
        <w:rPr>
          <w:rFonts w:hint="eastAsia" w:ascii="Times New Roman Regular" w:hAnsi="Times New Roman Regular" w:eastAsia="方正仿宋_GB2312" w:cs="Times New Roman Regular"/>
          <w:sz w:val="32"/>
          <w:szCs w:val="32"/>
        </w:rPr>
        <w:t>  提高安全意识，注意人身财产、交通等安全，不参加非组委会组织的活动。</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 </w:t>
      </w:r>
    </w:p>
    <w:p>
      <w:pPr>
        <w:jc w:val="center"/>
        <w:rPr>
          <w:rFonts w:hint="eastAsia" w:ascii="Times New Roman Regular" w:hAnsi="Times New Roman Regular" w:eastAsia="方正仿宋_GB2312" w:cs="Times New Roman Regular"/>
          <w:b/>
          <w:bCs/>
          <w:sz w:val="32"/>
          <w:szCs w:val="32"/>
        </w:rPr>
      </w:pPr>
      <w:r>
        <w:rPr>
          <w:rFonts w:hint="eastAsia" w:ascii="Times New Roman Regular" w:hAnsi="Times New Roman Regular" w:eastAsia="方正仿宋_GB2312" w:cs="Times New Roman Regular"/>
          <w:b/>
          <w:bCs/>
          <w:sz w:val="32"/>
          <w:szCs w:val="32"/>
        </w:rPr>
        <w:t>第五章   赛后注意事项</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第二十条</w:t>
      </w:r>
      <w:r>
        <w:rPr>
          <w:rFonts w:hint="eastAsia" w:ascii="Times New Roman Regular" w:hAnsi="Times New Roman Regular" w:eastAsia="方正仿宋_GB2312" w:cs="Times New Roman Regular"/>
          <w:sz w:val="32"/>
          <w:szCs w:val="32"/>
        </w:rPr>
        <w:t>  赛后及时领取成绩册、获奖证书等相关资料，按规定办理离会手续，并安全返程。</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第二十一条</w:t>
      </w:r>
      <w:r>
        <w:rPr>
          <w:rFonts w:hint="eastAsia" w:ascii="Times New Roman Regular" w:hAnsi="Times New Roman Regular" w:eastAsia="方正仿宋_GB2312" w:cs="Times New Roman Regular"/>
          <w:sz w:val="32"/>
          <w:szCs w:val="32"/>
        </w:rPr>
        <w:t>  赛后对身体情况进行有效评估，注意调整饮食，做好按摩放松，安排好恢复性训练。</w:t>
      </w:r>
    </w:p>
    <w:p>
      <w:pPr>
        <w:ind w:firstLine="640"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sz w:val="32"/>
          <w:szCs w:val="32"/>
        </w:rPr>
        <w:t> </w:t>
      </w:r>
    </w:p>
    <w:p>
      <w:pPr>
        <w:jc w:val="center"/>
        <w:rPr>
          <w:rFonts w:hint="eastAsia" w:ascii="Times New Roman Regular" w:hAnsi="Times New Roman Regular" w:eastAsia="方正仿宋_GB2312" w:cs="Times New Roman Regular"/>
          <w:b/>
          <w:bCs/>
          <w:sz w:val="32"/>
          <w:szCs w:val="32"/>
        </w:rPr>
      </w:pPr>
      <w:r>
        <w:rPr>
          <w:rFonts w:hint="eastAsia" w:ascii="Times New Roman Regular" w:hAnsi="Times New Roman Regular" w:eastAsia="方正仿宋_GB2312" w:cs="Times New Roman Regular"/>
          <w:b/>
          <w:bCs/>
          <w:sz w:val="32"/>
          <w:szCs w:val="32"/>
        </w:rPr>
        <w:t>第六章   附  则</w:t>
      </w:r>
    </w:p>
    <w:p>
      <w:pPr>
        <w:ind w:firstLine="641" w:firstLineChars="200"/>
        <w:jc w:val="both"/>
        <w:rPr>
          <w:rFonts w:hint="eastAsia" w:ascii="Times New Roman Regular" w:hAnsi="Times New Roman Regular" w:eastAsia="方正仿宋_GB2312" w:cs="Times New Roman Regular"/>
          <w:sz w:val="32"/>
          <w:szCs w:val="32"/>
        </w:rPr>
      </w:pPr>
      <w:r>
        <w:rPr>
          <w:rFonts w:hint="eastAsia" w:ascii="Times New Roman Regular" w:hAnsi="Times New Roman Regular" w:eastAsia="方正仿宋_GB2312" w:cs="Times New Roman Regular"/>
          <w:b/>
          <w:bCs/>
          <w:sz w:val="32"/>
          <w:szCs w:val="32"/>
        </w:rPr>
        <w:t>第二十二条</w:t>
      </w:r>
      <w:r>
        <w:rPr>
          <w:rFonts w:hint="eastAsia" w:ascii="Times New Roman Regular" w:hAnsi="Times New Roman Regular" w:eastAsia="方正仿宋_GB2312" w:cs="Times New Roman Regular"/>
          <w:sz w:val="32"/>
          <w:szCs w:val="32"/>
        </w:rPr>
        <w:t>  本指引解释权属于国家体育总局排球运动管理中心（中国排球协会）。</w:t>
      </w:r>
    </w:p>
    <w:p>
      <w:pPr>
        <w:ind w:firstLine="5120" w:firstLineChars="1600"/>
        <w:jc w:val="both"/>
        <w:rPr>
          <w:rFonts w:ascii="Times New Roman Regular" w:hAnsi="Times New Roman Regular" w:eastAsia="方正仿宋_GB2312" w:cs="Times New Roman Regular"/>
          <w:sz w:val="32"/>
          <w:szCs w:val="32"/>
          <w:lang w:eastAsia="zh-Hans"/>
        </w:rPr>
      </w:pPr>
    </w:p>
    <w:p>
      <w:pPr>
        <w:tabs>
          <w:tab w:val="left" w:pos="6642"/>
        </w:tabs>
        <w:ind w:firstLine="5280" w:firstLineChars="1650"/>
        <w:rPr>
          <w:rFonts w:ascii="Times New Roman Regular" w:hAnsi="Times New Roman Regular" w:eastAsia="方正仿宋_GB2312" w:cs="Times New Roman Regular"/>
          <w:sz w:val="32"/>
          <w:szCs w:val="32"/>
          <w:lang w:eastAsia="zh-Hans"/>
        </w:rPr>
      </w:pPr>
    </w:p>
    <w:sectPr>
      <w:footerReference r:id="rId3" w:type="default"/>
      <w:pgSz w:w="11910" w:h="16840"/>
      <w:pgMar w:top="1500" w:right="1380" w:bottom="1380" w:left="168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0000000000000000000"/>
    <w:charset w:val="86"/>
    <w:family w:val="auto"/>
    <w:pitch w:val="default"/>
    <w:sig w:usb0="00000000" w:usb1="00000000" w:usb2="00000016" w:usb3="00000000" w:csb0="00040001" w:csb1="00000000"/>
  </w:font>
  <w:font w:name="Times New Roman Regular">
    <w:panose1 w:val="02020803070505020304"/>
    <w:charset w:val="00"/>
    <w:family w:val="auto"/>
    <w:pitch w:val="default"/>
    <w:sig w:usb0="E0002AEF" w:usb1="C0007841" w:usb2="00000009" w:usb3="00000000" w:csb0="400001FF" w:csb1="FFFF0000"/>
  </w:font>
  <w:font w:name="方正仿宋_GB2312">
    <w:altName w:val="冬青黑体简体中文"/>
    <w:panose1 w:val="00000000000000000000"/>
    <w:charset w:val="86"/>
    <w:family w:val="auto"/>
    <w:pitch w:val="default"/>
    <w:sig w:usb0="00000000" w:usb1="00000000" w:usb2="00000012" w:usb3="00000000" w:csb0="00040001" w:csb1="00000000"/>
  </w:font>
  <w:font w:name="方正小标宋_GBK">
    <w:altName w:val="冬青黑体简体中文"/>
    <w:panose1 w:val="00000000000000000000"/>
    <w:charset w:val="86"/>
    <w:family w:val="auto"/>
    <w:pitch w:val="default"/>
    <w:sig w:usb0="00000000" w:usb1="00000000" w:usb2="00082016" w:usb3="00000000" w:csb0="00040001" w:csb1="00000000"/>
  </w:font>
  <w:font w:name="方正大黑简体">
    <w:panose1 w:val="03000509000000000000"/>
    <w:charset w:val="86"/>
    <w:family w:val="auto"/>
    <w:pitch w:val="default"/>
    <w:sig w:usb0="00000001" w:usb1="080E0000" w:usb2="00000000" w:usb3="00000000" w:csb0="00040000" w:csb1="00000000"/>
  </w:font>
  <w:font w:name="Arial">
    <w:panose1 w:val="020B0704020202020204"/>
    <w:charset w:val="00"/>
    <w:family w:val="auto"/>
    <w:pitch w:val="default"/>
    <w:sig w:usb0="E0002AFF" w:usb1="C0007843" w:usb2="00000009" w:usb3="00000000" w:csb0="400001FF" w:csb1="FFFF0000"/>
  </w:font>
  <w:font w:name="方正仿宋_GBK">
    <w:panose1 w:val="02000000000000000000"/>
    <w:charset w:val="86"/>
    <w:family w:val="auto"/>
    <w:pitch w:val="default"/>
    <w:sig w:usb0="A00002BF" w:usb1="38CF7CFA" w:usb2="00082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Calibri Light">
    <w:altName w:val="Helvetica Neue"/>
    <w:panose1 w:val="020F0302020204030204"/>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mc:AlternateContent>
        <mc:Choice Requires="wps">
          <w:drawing>
            <wp:anchor distT="0" distB="0" distL="114300" distR="114300" simplePos="0" relativeHeight="251658240" behindDoc="1" locked="0" layoutInCell="1" allowOverlap="1">
              <wp:simplePos x="0" y="0"/>
              <wp:positionH relativeFrom="page">
                <wp:posOffset>3683000</wp:posOffset>
              </wp:positionH>
              <wp:positionV relativeFrom="page">
                <wp:posOffset>9792970</wp:posOffset>
              </wp:positionV>
              <wp:extent cx="1924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w="9525">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0pt;margin-top:771.1pt;height:11pt;width:15.15pt;mso-position-horizontal-relative:page;mso-position-vertical-relative:page;z-index:-251658240;mso-width-relative:page;mso-height-relative:page;" filled="f" stroked="f" coordsize="21600,21600" o:gfxdata="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jeppp9oAAAANAQAADwAAAAAAAAABACAAAAA4AAAAZHJzL2Rvd25yZXYueG1s&#10;UEsBAhQAFAAAAAgAh07iQPYYKUanAQAALAMAAA4AAAAAAAAAAQAgAAAAPwEAAGRycy9lMm9Eb2Mu&#10;eG1sUEsFBgAAAAAGAAYAWQEAAFgFA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45"/>
    <w:rsid w:val="00023722"/>
    <w:rsid w:val="00206D1E"/>
    <w:rsid w:val="00811145"/>
    <w:rsid w:val="1DFFB682"/>
    <w:rsid w:val="7F99BBBC"/>
    <w:rsid w:val="EAFF89A8"/>
    <w:rsid w:val="F87E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zh-CN" w:bidi="ar-SA"/>
    </w:rPr>
  </w:style>
  <w:style w:type="paragraph" w:styleId="2">
    <w:name w:val="heading 1"/>
    <w:basedOn w:val="1"/>
    <w:next w:val="1"/>
    <w:qFormat/>
    <w:uiPriority w:val="1"/>
    <w:pPr>
      <w:ind w:left="760"/>
      <w:outlineLvl w:val="0"/>
    </w:pPr>
    <w:rPr>
      <w:b/>
      <w:bCs/>
      <w:sz w:val="32"/>
      <w:szCs w:val="32"/>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14"/>
      <w:ind w:left="120" w:hanging="801"/>
    </w:pPr>
    <w:rPr>
      <w:sz w:val="32"/>
      <w:szCs w:val="32"/>
    </w:rPr>
  </w:style>
  <w:style w:type="paragraph" w:styleId="4">
    <w:name w:val="Title"/>
    <w:basedOn w:val="1"/>
    <w:qFormat/>
    <w:uiPriority w:val="1"/>
    <w:pPr>
      <w:spacing w:before="49"/>
      <w:ind w:left="1554" w:right="1855"/>
      <w:jc w:val="center"/>
    </w:pPr>
    <w:rPr>
      <w:rFonts w:ascii="宋体" w:hAnsi="宋体" w:eastAsia="宋体" w:cs="宋体"/>
      <w:sz w:val="36"/>
      <w:szCs w:val="36"/>
    </w:rPr>
  </w:style>
  <w:style w:type="table" w:customStyle="1" w:styleId="7">
    <w:name w:val="Table Normal"/>
    <w:unhideWhenUsed/>
    <w:qFormat/>
    <w:uiPriority w:val="2"/>
    <w:tblPr>
      <w:tblCellMar>
        <w:top w:w="0" w:type="dxa"/>
        <w:left w:w="0" w:type="dxa"/>
        <w:bottom w:w="0" w:type="dxa"/>
        <w:right w:w="0" w:type="dxa"/>
      </w:tblCellMar>
    </w:tblPr>
  </w:style>
  <w:style w:type="paragraph" w:customStyle="1" w:styleId="8">
    <w:name w:val="列出段落1"/>
    <w:basedOn w:val="1"/>
    <w:qFormat/>
    <w:uiPriority w:val="1"/>
    <w:pPr>
      <w:spacing w:before="214"/>
      <w:ind w:left="1560" w:hanging="801"/>
    </w:pPr>
  </w:style>
  <w:style w:type="paragraph" w:customStyle="1" w:styleId="9">
    <w:name w:val="Table Paragraph"/>
    <w:basedOn w:val="1"/>
    <w:qFormat/>
    <w:uiPriority w:val="1"/>
    <w:pPr>
      <w:spacing w:before="106"/>
      <w:ind w:left="300" w:right="299"/>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708</Words>
  <Characters>4040</Characters>
  <Lines>33</Lines>
  <Paragraphs>9</Paragraphs>
  <ScaleCrop>false</ScaleCrop>
  <LinksUpToDate>false</LinksUpToDate>
  <CharactersWithSpaces>4739</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2021-07-26T14:48:00Z</dcterms:created>
  <dc:creator>微软用户</dc:creator>
  <cp:lastModifiedBy>pangjie</cp:lastModifiedBy>
  <dcterms:modified xsi:type="dcterms:W3CDTF">2021-12-31T16:45:15Z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WPS 文字</vt:lpwstr>
  </property>
  <property fmtid="{D5CDD505-2E9C-101B-9397-08002B2CF9AE}" pid="4" name="LastSaved">
    <vt:filetime>2021-07-25T00:00:00Z</vt:filetime>
  </property>
  <property fmtid="{D5CDD505-2E9C-101B-9397-08002B2CF9AE}" pid="5" name="KSOProductBuildVer">
    <vt:lpwstr>2052-3.8.0.6081</vt:lpwstr>
  </property>
</Properties>
</file>